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&lt;Креативная категория&gt;</w:t>
      </w:r>
    </w:p>
    <w:p w:rsidR="00000000" w:rsidDel="00000000" w:rsidP="00000000" w:rsidRDefault="00000000" w:rsidRPr="00000000" w14:paraId="00000001">
      <w:pPr>
        <w:spacing w:line="276" w:lineRule="auto"/>
        <w:contextualSpacing w:val="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Задача</w:t>
      </w:r>
    </w:p>
    <w:p w:rsidR="00000000" w:rsidDel="00000000" w:rsidP="00000000" w:rsidRDefault="00000000" w:rsidRPr="00000000" w14:paraId="00000003">
      <w:pPr>
        <w:spacing w:after="220" w:before="22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Почта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Mail.Ru</w:t>
        </w:r>
      </w:hyperlink>
      <w:r w:rsidDel="00000000" w:rsidR="00000000" w:rsidRPr="00000000">
        <w:rPr>
          <w:sz w:val="24"/>
          <w:szCs w:val="24"/>
          <w:rtl w:val="0"/>
        </w:rPr>
        <w:t xml:space="preserve"> постоянно совершенствуется. Одним из основных фокусов развития технологий в Почте в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последние несколько лет стал Machine Learning. Именно на его основе создаются технологии Антиспама, оно используется в безопасности, для определения паттернов поведения пользователей.</w:t>
      </w:r>
    </w:p>
    <w:p w:rsidR="00000000" w:rsidDel="00000000" w:rsidP="00000000" w:rsidRDefault="00000000" w:rsidRPr="00000000" w14:paraId="00000004">
      <w:pPr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рамках задачи предлагается придумать и создать прототип новой функции для Почты на основе или с использованием машинного обучения.</w:t>
      </w:r>
    </w:p>
    <w:p w:rsidR="00000000" w:rsidDel="00000000" w:rsidP="00000000" w:rsidRDefault="00000000" w:rsidRPr="00000000" w14:paraId="00000005">
      <w:pPr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20" w:before="220" w:line="276" w:lineRule="auto"/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Критерии оценки задачи</w:t>
      </w:r>
    </w:p>
    <w:p w:rsidR="00000000" w:rsidDel="00000000" w:rsidP="00000000" w:rsidRDefault="00000000" w:rsidRPr="00000000" w14:paraId="00000007">
      <w:pPr>
        <w:spacing w:after="220" w:before="22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Задача будет оцениваться членами жюри, в которое войдут технический директор Почты и общепортальных сервисов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Андрей Сум</w:t>
      </w:r>
      <w:r w:rsidDel="00000000" w:rsidR="00000000" w:rsidRPr="00000000">
        <w:rPr>
          <w:sz w:val="24"/>
          <w:szCs w:val="24"/>
          <w:rtl w:val="0"/>
        </w:rPr>
        <w:t xml:space="preserve">и</w:t>
      </w:r>
      <w:hyperlink r:id="rId8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н</w:t>
        </w:r>
      </w:hyperlink>
      <w:r w:rsidDel="00000000" w:rsidR="00000000" w:rsidRPr="00000000">
        <w:rPr>
          <w:sz w:val="24"/>
          <w:szCs w:val="24"/>
          <w:rtl w:val="0"/>
        </w:rPr>
        <w:t xml:space="preserve">, директор по продукту Почты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Иван Мыздриков</w:t>
      </w:r>
      <w:r w:rsidDel="00000000" w:rsidR="00000000" w:rsidRPr="00000000">
        <w:rPr>
          <w:sz w:val="24"/>
          <w:szCs w:val="24"/>
          <w:rtl w:val="0"/>
        </w:rPr>
        <w:t xml:space="preserve">, руководитель направления Machine Learning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Эдуард Тянтов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и руководитель команд машинного обучения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Александр Щусь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будет выставляться каждому проекту по трем параметрам и далее будет представлена в формате лидерборда.</w:t>
      </w:r>
    </w:p>
    <w:p w:rsidR="00000000" w:rsidDel="00000000" w:rsidP="00000000" w:rsidRDefault="00000000" w:rsidRPr="00000000" w14:paraId="00000009">
      <w:pPr>
        <w:spacing w:after="220" w:before="22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Описание параметров оценки: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60" w:line="276" w:lineRule="auto"/>
        <w:ind w:left="1160" w:hanging="360"/>
        <w:contextualSpacing w:val="1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Актуальность и применимость решения в действующем продукте Почта</w:t>
      </w:r>
      <w:hyperlink r:id="rId9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0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Mail.ru</w:t>
        </w:r>
      </w:hyperlink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120" w:line="276" w:lineRule="auto"/>
        <w:ind w:left="2360" w:hanging="360"/>
        <w:contextualSpacing w:val="1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0 баллов - функция непрактична и не применима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120" w:line="276" w:lineRule="auto"/>
        <w:ind w:left="2360" w:hanging="360"/>
        <w:contextualSpacing w:val="1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1 балл - функция непрактична, но потенциально может быть использована в Продукте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120" w:line="276" w:lineRule="auto"/>
        <w:ind w:left="2360" w:hanging="360"/>
        <w:contextualSpacing w:val="1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2 балла - функция практична и может быть использована в Продукте, ранее такой функции в Почте не было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120" w:line="276" w:lineRule="auto"/>
        <w:ind w:left="2360" w:hanging="360"/>
        <w:contextualSpacing w:val="1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3 балла - функция решает реальную проблему пользователя или открывает новые горизонты для пользователя, практична и может быть использована в Продукте, а также не имеет аналогов  Почте</w:t>
      </w:r>
      <w:hyperlink r:id="rId11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2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Mail.Ru</w:t>
        </w:r>
      </w:hyperlink>
      <w:r w:rsidDel="00000000" w:rsidR="00000000" w:rsidRPr="00000000">
        <w:rPr>
          <w:sz w:val="24"/>
          <w:szCs w:val="24"/>
          <w:rtl w:val="0"/>
        </w:rPr>
        <w:t xml:space="preserve"> и у конкурирующих с ней сервисов.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120" w:line="276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60" w:line="276" w:lineRule="auto"/>
        <w:ind w:left="1160" w:hanging="360"/>
        <w:contextualSpacing w:val="1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Готовность идеи и прототипа функции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120" w:line="276" w:lineRule="auto"/>
        <w:ind w:left="2360" w:hanging="360"/>
        <w:contextualSpacing w:val="1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0 баллов - прототип не готов, идея не сформирована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120" w:line="276" w:lineRule="auto"/>
        <w:ind w:left="2360" w:hanging="360"/>
        <w:contextualSpacing w:val="1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1 балл - сформирована идея, прототип находится на начальной стадии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120" w:line="276" w:lineRule="auto"/>
        <w:ind w:left="2360" w:hanging="360"/>
        <w:contextualSpacing w:val="1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2 балла -  сформирована идея, готов прототип, требуются доработки, но в целом можно говорить о завершенном проекте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120" w:line="276" w:lineRule="auto"/>
        <w:ind w:left="2360" w:hanging="360"/>
        <w:contextualSpacing w:val="1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3 балла -  сформирована идея, готов прототип, требуются незначительные доработки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120" w:line="276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60" w:line="276" w:lineRule="auto"/>
        <w:ind w:left="1160" w:hanging="360"/>
        <w:contextualSpacing w:val="1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Использование технологии ML в функции: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120" w:line="276" w:lineRule="auto"/>
        <w:ind w:left="2360" w:hanging="360"/>
        <w:contextualSpacing w:val="1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0 баллов - не используется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120" w:line="276" w:lineRule="auto"/>
        <w:ind w:left="2360" w:hanging="360"/>
        <w:contextualSpacing w:val="1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1 балл - используется, но можно обойтись и без нее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120" w:line="276" w:lineRule="auto"/>
        <w:ind w:left="2360" w:hanging="360"/>
        <w:contextualSpacing w:val="1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2 балла - используется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120" w:line="276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60" w:line="276" w:lineRule="auto"/>
        <w:ind w:left="1160" w:hanging="360"/>
        <w:contextualSpacing w:val="1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Хайповость фичи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120" w:line="276" w:lineRule="auto"/>
        <w:ind w:left="2360" w:hanging="360"/>
        <w:contextualSpacing w:val="1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+1 балл за хайповость (фича выпускается на волне тренда и потенциально может вирально зайти у пользователей)</w:t>
      </w:r>
    </w:p>
    <w:p w:rsidR="00000000" w:rsidDel="00000000" w:rsidP="00000000" w:rsidRDefault="00000000" w:rsidRPr="00000000" w14:paraId="0000001D">
      <w:pPr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Формат подачи</w:t>
      </w:r>
      <w:r w:rsidDel="00000000" w:rsidR="00000000" w:rsidRPr="00000000">
        <w:rPr>
          <w:sz w:val="24"/>
          <w:szCs w:val="24"/>
          <w:rtl w:val="0"/>
        </w:rPr>
        <w:t xml:space="preserve"> идеи - питч о предлагаемой фиче и его защита. </w:t>
      </w:r>
    </w:p>
    <w:p w:rsidR="00000000" w:rsidDel="00000000" w:rsidP="00000000" w:rsidRDefault="00000000" w:rsidRPr="00000000" w14:paraId="0000001F">
      <w:pPr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Прототип на базе бота/сайта/приложения, который можно будет потестить жюри</w:t>
      </w:r>
    </w:p>
    <w:p w:rsidR="00000000" w:rsidDel="00000000" w:rsidP="00000000" w:rsidRDefault="00000000" w:rsidRPr="00000000" w14:paraId="00000020">
      <w:pPr>
        <w:spacing w:line="276" w:lineRule="auto"/>
        <w:contextualSpacing w:val="0"/>
        <w:rPr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4a4a4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4a4a4a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mail.ru/" TargetMode="External"/><Relationship Id="rId10" Type="http://schemas.openxmlformats.org/officeDocument/2006/relationships/hyperlink" Target="http://mail.ru/" TargetMode="External"/><Relationship Id="rId12" Type="http://schemas.openxmlformats.org/officeDocument/2006/relationships/hyperlink" Target="http://mail.ru/" TargetMode="External"/><Relationship Id="rId9" Type="http://schemas.openxmlformats.org/officeDocument/2006/relationships/hyperlink" Target="http://mail.ru/" TargetMode="External"/><Relationship Id="rId5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7" Type="http://schemas.openxmlformats.org/officeDocument/2006/relationships/hyperlink" Target="http://mail.ru/" TargetMode="External"/><Relationship Id="rId8" Type="http://schemas.openxmlformats.org/officeDocument/2006/relationships/hyperlink" Target="https://www.evernote.com/OutboundRedirect.action?dest=https%3A%2F%2Fsys.mail.ru%2Fusers%2Fsumin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